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4B18A" w14:textId="77777777" w:rsidR="00F638EB" w:rsidRPr="00F638EB" w:rsidRDefault="00F638EB" w:rsidP="00F638EB">
      <w:pPr>
        <w:shd w:val="clear" w:color="auto" w:fill="FFFFFF"/>
        <w:spacing w:before="180" w:after="180" w:line="240" w:lineRule="auto"/>
        <w:rPr>
          <w:rFonts w:ascii="Lato" w:eastAsia="Times New Roman" w:hAnsi="Lato" w:cs="Times New Roman"/>
          <w:color w:val="273540"/>
          <w:kern w:val="0"/>
          <w14:ligatures w14:val="none"/>
        </w:rPr>
      </w:pPr>
      <w:r w:rsidRPr="00F638EB">
        <w:rPr>
          <w:rFonts w:ascii="Lato" w:eastAsia="Times New Roman" w:hAnsi="Lato" w:cs="Times New Roman"/>
          <w:b/>
          <w:bCs/>
          <w:color w:val="273540"/>
          <w:kern w:val="0"/>
          <w:sz w:val="28"/>
          <w:szCs w:val="28"/>
          <w14:ligatures w14:val="none"/>
        </w:rPr>
        <w:t>01:146:465 Cell Biology and Neuroscience: Neurobiology of Pain and Addiction</w:t>
      </w:r>
    </w:p>
    <w:p w14:paraId="2D3BC34A" w14:textId="77777777" w:rsidR="00F638EB" w:rsidRPr="00F638EB" w:rsidRDefault="00F638EB" w:rsidP="00F638EB">
      <w:pPr>
        <w:shd w:val="clear" w:color="auto" w:fill="FFFFFF"/>
        <w:spacing w:before="180" w:after="180" w:line="240" w:lineRule="auto"/>
        <w:rPr>
          <w:rFonts w:ascii="Lato" w:eastAsia="Times New Roman" w:hAnsi="Lato" w:cs="Times New Roman"/>
          <w:color w:val="273540"/>
          <w:kern w:val="0"/>
          <w14:ligatures w14:val="none"/>
        </w:rPr>
      </w:pPr>
      <w:r w:rsidRPr="00F638EB">
        <w:rPr>
          <w:rFonts w:ascii="Lato" w:eastAsia="Times New Roman" w:hAnsi="Lato" w:cs="Times New Roman"/>
          <w:b/>
          <w:bCs/>
          <w:color w:val="273540"/>
          <w:kern w:val="0"/>
          <w:sz w:val="28"/>
          <w:szCs w:val="28"/>
          <w14:ligatures w14:val="none"/>
        </w:rPr>
        <w:t>Semester Offered: </w:t>
      </w:r>
      <w:r w:rsidRPr="00F638EB">
        <w:rPr>
          <w:rFonts w:ascii="Lato" w:eastAsia="Times New Roman" w:hAnsi="Lato" w:cs="Times New Roman"/>
          <w:color w:val="273540"/>
          <w:kern w:val="0"/>
          <w:sz w:val="28"/>
          <w:szCs w:val="28"/>
          <w14:ligatures w14:val="none"/>
        </w:rPr>
        <w:t>Fall and Spring</w:t>
      </w:r>
    </w:p>
    <w:p w14:paraId="68BFC4A6" w14:textId="77777777" w:rsidR="00F638EB" w:rsidRPr="00F638EB" w:rsidRDefault="00F638EB" w:rsidP="00F638EB">
      <w:pPr>
        <w:shd w:val="clear" w:color="auto" w:fill="FFFFFF"/>
        <w:spacing w:before="180" w:after="180" w:line="240" w:lineRule="auto"/>
        <w:rPr>
          <w:rFonts w:ascii="Lato" w:eastAsia="Times New Roman" w:hAnsi="Lato" w:cs="Times New Roman"/>
          <w:color w:val="273540"/>
          <w:kern w:val="0"/>
          <w14:ligatures w14:val="none"/>
        </w:rPr>
      </w:pPr>
      <w:r w:rsidRPr="00F638EB">
        <w:rPr>
          <w:rFonts w:ascii="Lato" w:eastAsia="Times New Roman" w:hAnsi="Lato" w:cs="Times New Roman"/>
          <w:b/>
          <w:bCs/>
          <w:color w:val="273540"/>
          <w:kern w:val="0"/>
          <w:sz w:val="28"/>
          <w:szCs w:val="28"/>
          <w14:ligatures w14:val="none"/>
        </w:rPr>
        <w:t>Credits: </w:t>
      </w:r>
      <w:r w:rsidRPr="00F638EB">
        <w:rPr>
          <w:rFonts w:ascii="Lato" w:eastAsia="Times New Roman" w:hAnsi="Lato" w:cs="Times New Roman"/>
          <w:color w:val="273540"/>
          <w:kern w:val="0"/>
          <w:sz w:val="28"/>
          <w:szCs w:val="28"/>
          <w14:ligatures w14:val="none"/>
        </w:rPr>
        <w:t>3</w:t>
      </w:r>
    </w:p>
    <w:p w14:paraId="1FE7FB2F" w14:textId="77777777" w:rsidR="00F638EB" w:rsidRPr="00F638EB" w:rsidRDefault="00F638EB" w:rsidP="00F638EB">
      <w:pPr>
        <w:shd w:val="clear" w:color="auto" w:fill="FFFFFF"/>
        <w:spacing w:before="180" w:after="180" w:line="240" w:lineRule="auto"/>
        <w:rPr>
          <w:rFonts w:ascii="Lato" w:eastAsia="Times New Roman" w:hAnsi="Lato" w:cs="Times New Roman"/>
          <w:color w:val="273540"/>
          <w:kern w:val="0"/>
          <w14:ligatures w14:val="none"/>
        </w:rPr>
      </w:pPr>
      <w:r w:rsidRPr="00F638EB">
        <w:rPr>
          <w:rFonts w:ascii="Lato" w:eastAsia="Times New Roman" w:hAnsi="Lato" w:cs="Times New Roman"/>
          <w:color w:val="273540"/>
          <w:kern w:val="0"/>
          <w:sz w:val="28"/>
          <w:szCs w:val="28"/>
          <w14:ligatures w14:val="none"/>
        </w:rPr>
        <w:t>The course will cover our current understanding of how different sensations, including pain, are detected by sensory organs, relayed through the spinal cord circuitry and perceived by the brain. Topics to be discussed include how ion channels or receptors detect sensations and how the sensations are relayed in circuits for pain and somatosensation.  Finally, we will discuss the neuroethology of addiction by discussing the neuroanatomy, integration, and processing of information by different brain regions.  </w:t>
      </w:r>
    </w:p>
    <w:p w14:paraId="219BFC9D" w14:textId="77777777" w:rsidR="00F638EB" w:rsidRPr="00F638EB" w:rsidRDefault="00F638EB" w:rsidP="00F638EB">
      <w:pPr>
        <w:shd w:val="clear" w:color="auto" w:fill="FFFFFF"/>
        <w:spacing w:before="240" w:after="120" w:line="480" w:lineRule="auto"/>
        <w:outlineLvl w:val="1"/>
        <w:rPr>
          <w:rFonts w:ascii="Lato" w:eastAsia="Times New Roman" w:hAnsi="Lato" w:cs="Times New Roman"/>
          <w:color w:val="273540"/>
          <w:kern w:val="0"/>
          <w:sz w:val="43"/>
          <w:szCs w:val="43"/>
          <w14:ligatures w14:val="none"/>
        </w:rPr>
      </w:pPr>
      <w:r w:rsidRPr="00F638EB">
        <w:rPr>
          <w:rFonts w:ascii="Lato" w:eastAsia="Times New Roman" w:hAnsi="Lato" w:cs="Times New Roman"/>
          <w:color w:val="CC0033"/>
          <w:kern w:val="0"/>
          <w:sz w:val="43"/>
          <w:szCs w:val="43"/>
          <w14:ligatures w14:val="none"/>
        </w:rPr>
        <w:t>Course Instructors</w:t>
      </w:r>
    </w:p>
    <w:p w14:paraId="7836D1E6" w14:textId="77777777" w:rsidR="00F638EB" w:rsidRPr="00F638EB" w:rsidRDefault="00F638EB" w:rsidP="00F638EB">
      <w:pPr>
        <w:shd w:val="clear" w:color="auto" w:fill="FFFFFF"/>
        <w:spacing w:before="180" w:after="180" w:line="240" w:lineRule="auto"/>
        <w:rPr>
          <w:rFonts w:ascii="Lato" w:eastAsia="Times New Roman" w:hAnsi="Lato" w:cs="Times New Roman"/>
          <w:color w:val="273540"/>
          <w:kern w:val="0"/>
          <w14:ligatures w14:val="none"/>
        </w:rPr>
      </w:pPr>
      <w:r w:rsidRPr="00F638EB">
        <w:rPr>
          <w:rFonts w:ascii="Lato" w:eastAsia="Times New Roman" w:hAnsi="Lato" w:cs="Times New Roman"/>
          <w:b/>
          <w:bCs/>
          <w:color w:val="273540"/>
          <w:kern w:val="0"/>
          <w:sz w:val="28"/>
          <w:szCs w:val="28"/>
          <w14:ligatures w14:val="none"/>
        </w:rPr>
        <w:t>Course Director &amp; Instructor</w:t>
      </w:r>
      <w:r w:rsidRPr="00F638EB">
        <w:rPr>
          <w:rFonts w:ascii="Lato" w:eastAsia="Times New Roman" w:hAnsi="Lato" w:cs="Times New Roman"/>
          <w:color w:val="273540"/>
          <w:kern w:val="0"/>
          <w:sz w:val="28"/>
          <w:szCs w:val="28"/>
          <w14:ligatures w14:val="none"/>
        </w:rPr>
        <w:t>: Prof. Kelvin Kwan  (</w:t>
      </w:r>
      <w:hyperlink r:id="rId5" w:tgtFrame="_blank" w:tooltip="Link" w:history="1">
        <w:r w:rsidRPr="00F638EB">
          <w:rPr>
            <w:rFonts w:ascii="Lato" w:eastAsia="Times New Roman" w:hAnsi="Lato" w:cs="Times New Roman"/>
            <w:color w:val="0066CC"/>
            <w:kern w:val="0"/>
            <w:sz w:val="28"/>
            <w:szCs w:val="28"/>
            <w:u w:val="single"/>
            <w14:ligatures w14:val="none"/>
          </w:rPr>
          <w:t>kelvin.kwan@rutgers.edu</w:t>
        </w:r>
      </w:hyperlink>
      <w:r w:rsidRPr="00F638EB">
        <w:rPr>
          <w:rFonts w:ascii="Lato" w:eastAsia="Times New Roman" w:hAnsi="Lato" w:cs="Times New Roman"/>
          <w:color w:val="273540"/>
          <w:kern w:val="0"/>
          <w:sz w:val="28"/>
          <w:szCs w:val="28"/>
          <w14:ligatures w14:val="none"/>
        </w:rPr>
        <w:t>)</w:t>
      </w:r>
    </w:p>
    <w:p w14:paraId="6A1F4D9A" w14:textId="77777777" w:rsidR="00F638EB" w:rsidRPr="00F638EB" w:rsidRDefault="00F638EB" w:rsidP="00F638EB">
      <w:pPr>
        <w:shd w:val="clear" w:color="auto" w:fill="FFFFFF"/>
        <w:spacing w:before="180" w:after="180" w:line="240" w:lineRule="auto"/>
        <w:rPr>
          <w:rFonts w:ascii="Lato" w:eastAsia="Times New Roman" w:hAnsi="Lato" w:cs="Times New Roman"/>
          <w:color w:val="273540"/>
          <w:kern w:val="0"/>
          <w14:ligatures w14:val="none"/>
        </w:rPr>
      </w:pPr>
      <w:r w:rsidRPr="00F638EB">
        <w:rPr>
          <w:rFonts w:ascii="Lato" w:eastAsia="Times New Roman" w:hAnsi="Lato" w:cs="Times New Roman"/>
          <w:b/>
          <w:bCs/>
          <w:color w:val="273540"/>
          <w:kern w:val="0"/>
          <w:sz w:val="28"/>
          <w:szCs w:val="28"/>
          <w14:ligatures w14:val="none"/>
        </w:rPr>
        <w:t>Instructor</w:t>
      </w:r>
      <w:r w:rsidRPr="00F638EB">
        <w:rPr>
          <w:rFonts w:ascii="Lato" w:eastAsia="Times New Roman" w:hAnsi="Lato" w:cs="Times New Roman"/>
          <w:color w:val="273540"/>
          <w:kern w:val="0"/>
          <w:sz w:val="28"/>
          <w:szCs w:val="28"/>
          <w14:ligatures w14:val="none"/>
        </w:rPr>
        <w:t>:  Prof. Victoria Abraira (</w:t>
      </w:r>
      <w:hyperlink r:id="rId6" w:tgtFrame="_blank" w:history="1">
        <w:r w:rsidRPr="00F638EB">
          <w:rPr>
            <w:rFonts w:ascii="Lato" w:eastAsia="Times New Roman" w:hAnsi="Lato" w:cs="Times New Roman"/>
            <w:color w:val="0066CC"/>
            <w:kern w:val="0"/>
            <w:sz w:val="28"/>
            <w:szCs w:val="28"/>
            <w:u w:val="single"/>
            <w14:ligatures w14:val="none"/>
          </w:rPr>
          <w:t>victoria.abraira@rutgers.edu</w:t>
        </w:r>
      </w:hyperlink>
      <w:r w:rsidRPr="00F638EB">
        <w:rPr>
          <w:rFonts w:ascii="Lato" w:eastAsia="Times New Roman" w:hAnsi="Lato" w:cs="Times New Roman"/>
          <w:color w:val="273540"/>
          <w:kern w:val="0"/>
          <w:sz w:val="28"/>
          <w:szCs w:val="28"/>
          <w14:ligatures w14:val="none"/>
        </w:rPr>
        <w:t>), Prof. Santiago Cuesta (</w:t>
      </w:r>
      <w:hyperlink r:id="rId7" w:history="1">
        <w:r w:rsidRPr="00F638EB">
          <w:rPr>
            <w:rFonts w:ascii="Lato" w:eastAsia="Times New Roman" w:hAnsi="Lato" w:cs="Times New Roman"/>
            <w:color w:val="0066CC"/>
            <w:kern w:val="0"/>
            <w:sz w:val="28"/>
            <w:szCs w:val="28"/>
            <w:u w:val="single"/>
            <w14:ligatures w14:val="none"/>
          </w:rPr>
          <w:t>santiago.cuesta@rutgers.edu</w:t>
        </w:r>
      </w:hyperlink>
      <w:r w:rsidRPr="00F638EB">
        <w:rPr>
          <w:rFonts w:ascii="Lato" w:eastAsia="Times New Roman" w:hAnsi="Lato" w:cs="Times New Roman"/>
          <w:color w:val="273540"/>
          <w:kern w:val="0"/>
          <w:sz w:val="28"/>
          <w:szCs w:val="28"/>
          <w14:ligatures w14:val="none"/>
        </w:rPr>
        <w:t>)</w:t>
      </w:r>
    </w:p>
    <w:p w14:paraId="4DF10042" w14:textId="77777777" w:rsidR="00F638EB" w:rsidRPr="00F638EB" w:rsidRDefault="00F638EB" w:rsidP="00F638EB">
      <w:pPr>
        <w:shd w:val="clear" w:color="auto" w:fill="FFFFFF"/>
        <w:spacing w:before="240" w:after="120" w:line="480" w:lineRule="auto"/>
        <w:outlineLvl w:val="1"/>
        <w:rPr>
          <w:rFonts w:ascii="Lato" w:eastAsia="Times New Roman" w:hAnsi="Lato" w:cs="Times New Roman"/>
          <w:color w:val="273540"/>
          <w:kern w:val="0"/>
          <w:sz w:val="43"/>
          <w:szCs w:val="43"/>
          <w14:ligatures w14:val="none"/>
        </w:rPr>
      </w:pPr>
      <w:r w:rsidRPr="00F638EB">
        <w:rPr>
          <w:rFonts w:ascii="Lato" w:eastAsia="Times New Roman" w:hAnsi="Lato" w:cs="Times New Roman"/>
          <w:color w:val="CC0033"/>
          <w:kern w:val="0"/>
          <w:sz w:val="43"/>
          <w:szCs w:val="43"/>
          <w14:ligatures w14:val="none"/>
        </w:rPr>
        <w:t>Course Meeting Days, Times, Location</w:t>
      </w:r>
    </w:p>
    <w:p w14:paraId="31A3D2B9" w14:textId="77777777" w:rsidR="00F638EB" w:rsidRPr="00F638EB" w:rsidRDefault="00F638EB" w:rsidP="00F638EB">
      <w:pPr>
        <w:shd w:val="clear" w:color="auto" w:fill="FFFFFF"/>
        <w:spacing w:before="180" w:after="180" w:line="240" w:lineRule="auto"/>
        <w:rPr>
          <w:rFonts w:ascii="Lato" w:eastAsia="Times New Roman" w:hAnsi="Lato" w:cs="Times New Roman"/>
          <w:color w:val="273540"/>
          <w:kern w:val="0"/>
          <w14:ligatures w14:val="none"/>
        </w:rPr>
      </w:pPr>
      <w:r w:rsidRPr="00F638EB">
        <w:rPr>
          <w:rFonts w:ascii="Lato" w:eastAsia="Times New Roman" w:hAnsi="Lato" w:cs="Times New Roman"/>
          <w:color w:val="273540"/>
          <w:kern w:val="0"/>
          <w:sz w:val="28"/>
          <w:szCs w:val="28"/>
          <w14:ligatures w14:val="none"/>
        </w:rPr>
        <w:t>Classes will meet in person for 80 minutes twice per week on Tuesday, 2:00-3:20 PM and Thursday, 2:00-3:20 PM in the Engineering Building (EN)-B120 on Busch Campus</w:t>
      </w:r>
    </w:p>
    <w:p w14:paraId="74D7C883" w14:textId="77777777" w:rsidR="00F638EB" w:rsidRPr="00F638EB" w:rsidRDefault="00F638EB" w:rsidP="00F638EB">
      <w:pPr>
        <w:shd w:val="clear" w:color="auto" w:fill="FFFFFF"/>
        <w:spacing w:before="180" w:after="180" w:line="240" w:lineRule="auto"/>
        <w:rPr>
          <w:rFonts w:ascii="Lato" w:eastAsia="Times New Roman" w:hAnsi="Lato" w:cs="Times New Roman"/>
          <w:color w:val="273540"/>
          <w:kern w:val="0"/>
          <w14:ligatures w14:val="none"/>
        </w:rPr>
      </w:pPr>
      <w:r w:rsidRPr="00F638EB">
        <w:rPr>
          <w:rFonts w:ascii="Lato" w:eastAsia="Times New Roman" w:hAnsi="Lato" w:cs="Times New Roman"/>
          <w:color w:val="273540"/>
          <w:kern w:val="0"/>
          <w:sz w:val="28"/>
          <w:szCs w:val="28"/>
          <w14:ligatures w14:val="none"/>
        </w:rPr>
        <w:t>The course is divided into 3 modules, each taught by an instructor with expertise in their respective subject, and may include research papers or a guest lecturer. There will be a total of 3 exams, and review sessions will be given before each exam.</w:t>
      </w:r>
    </w:p>
    <w:p w14:paraId="15344A78" w14:textId="77777777" w:rsidR="00F638EB" w:rsidRPr="00F638EB" w:rsidRDefault="00F638EB" w:rsidP="00F638EB">
      <w:pPr>
        <w:shd w:val="clear" w:color="auto" w:fill="FFFFFF"/>
        <w:spacing w:before="240" w:after="120" w:line="480" w:lineRule="auto"/>
        <w:outlineLvl w:val="1"/>
        <w:rPr>
          <w:rFonts w:ascii="Lato" w:eastAsia="Times New Roman" w:hAnsi="Lato" w:cs="Times New Roman"/>
          <w:color w:val="273540"/>
          <w:kern w:val="0"/>
          <w:sz w:val="43"/>
          <w:szCs w:val="43"/>
          <w14:ligatures w14:val="none"/>
        </w:rPr>
      </w:pPr>
      <w:r w:rsidRPr="00F638EB">
        <w:rPr>
          <w:rFonts w:ascii="Lato" w:eastAsia="Times New Roman" w:hAnsi="Lato" w:cs="Times New Roman"/>
          <w:color w:val="CC0033"/>
          <w:kern w:val="0"/>
          <w:sz w:val="43"/>
          <w:szCs w:val="43"/>
          <w14:ligatures w14:val="none"/>
        </w:rPr>
        <w:t>Syllabus</w:t>
      </w:r>
    </w:p>
    <w:p w14:paraId="1219A142" w14:textId="77777777" w:rsidR="00F638EB" w:rsidRPr="00F638EB" w:rsidRDefault="00F638EB" w:rsidP="00F638EB">
      <w:pPr>
        <w:shd w:val="clear" w:color="auto" w:fill="FFFFFF"/>
        <w:spacing w:before="180" w:after="180" w:line="240" w:lineRule="auto"/>
        <w:rPr>
          <w:rFonts w:ascii="Times New Roman" w:eastAsia="Times New Roman" w:hAnsi="Times New Roman" w:cs="Times New Roman"/>
          <w:color w:val="000000"/>
          <w:kern w:val="0"/>
          <w:sz w:val="28"/>
          <w:szCs w:val="28"/>
          <w14:ligatures w14:val="none"/>
        </w:rPr>
      </w:pPr>
      <w:r w:rsidRPr="00F638EB">
        <w:rPr>
          <w:rFonts w:ascii="Lato" w:eastAsia="Times New Roman" w:hAnsi="Lato" w:cs="Times New Roman"/>
          <w:color w:val="000000"/>
          <w:kern w:val="0"/>
          <w:sz w:val="28"/>
          <w:szCs w:val="28"/>
          <w14:ligatures w14:val="none"/>
        </w:rPr>
        <w:t>The syllabus can be downloaded </w:t>
      </w:r>
      <w:hyperlink r:id="rId8" w:tgtFrame="_blank" w:tooltip="Schedule 164 464 Fall 2026.pdf" w:history="1">
        <w:r w:rsidRPr="00F638EB">
          <w:rPr>
            <w:rFonts w:ascii="Lato" w:eastAsia="Times New Roman" w:hAnsi="Lato" w:cs="Times New Roman"/>
            <w:color w:val="0066CC"/>
            <w:kern w:val="0"/>
            <w:sz w:val="28"/>
            <w:szCs w:val="28"/>
            <w:u w:val="single"/>
            <w14:ligatures w14:val="none"/>
          </w:rPr>
          <w:t>here</w:t>
        </w:r>
      </w:hyperlink>
    </w:p>
    <w:p w14:paraId="7C4C1546" w14:textId="77777777" w:rsidR="00F638EB" w:rsidRPr="00F638EB" w:rsidRDefault="00F638EB" w:rsidP="00F638EB">
      <w:pPr>
        <w:spacing w:after="0" w:line="240" w:lineRule="auto"/>
        <w:rPr>
          <w:rFonts w:ascii="Times New Roman" w:eastAsia="Times New Roman" w:hAnsi="Times New Roman" w:cs="Times New Roman"/>
          <w:kern w:val="0"/>
          <w14:ligatures w14:val="none"/>
        </w:rPr>
      </w:pPr>
      <w:hyperlink r:id="rId9" w:tgtFrame="_blank" w:tooltip="Open this document with ReadSpeaker docReader" w:history="1">
        <w:r w:rsidRPr="00F638EB">
          <w:rPr>
            <w:rFonts w:ascii="Times New Roman" w:eastAsia="Times New Roman" w:hAnsi="Times New Roman" w:cs="Times New Roman"/>
            <w:color w:val="0066CC"/>
            <w:kern w:val="0"/>
            <w:sz w:val="28"/>
            <w:szCs w:val="28"/>
            <w:u w:val="single"/>
            <w:bdr w:val="none" w:sz="0" w:space="0" w:color="auto" w:frame="1"/>
            <w14:ligatures w14:val="none"/>
          </w:rPr>
          <w:t>Open this document with ReadSpeaker docReader</w:t>
        </w:r>
        <w:r w:rsidRPr="00F638EB">
          <w:rPr>
            <w:rFonts w:ascii="Times New Roman" w:eastAsia="Times New Roman" w:hAnsi="Times New Roman" w:cs="Times New Roman"/>
            <w:color w:val="0066CC"/>
            <w:kern w:val="0"/>
            <w:sz w:val="28"/>
            <w:szCs w:val="28"/>
            <w:u w:val="single"/>
            <w14:ligatures w14:val="none"/>
          </w:rPr>
          <w:t> </w:t>
        </w:r>
      </w:hyperlink>
      <w:r w:rsidRPr="00F638EB">
        <w:rPr>
          <w:rFonts w:ascii="Times New Roman" w:eastAsia="Times New Roman" w:hAnsi="Times New Roman" w:cs="Times New Roman"/>
          <w:color w:val="000000"/>
          <w:kern w:val="0"/>
          <w:sz w:val="28"/>
          <w:szCs w:val="28"/>
          <w14:ligatures w14:val="none"/>
        </w:rPr>
        <w:t>. It can also be accessed in the Syllabus section on Canvas.</w:t>
      </w:r>
    </w:p>
    <w:p w14:paraId="0DD91665" w14:textId="77777777" w:rsidR="00F638EB" w:rsidRPr="00F638EB" w:rsidRDefault="00F638EB" w:rsidP="00F638EB">
      <w:pPr>
        <w:shd w:val="clear" w:color="auto" w:fill="FFFFFF"/>
        <w:spacing w:before="240" w:after="120" w:line="480" w:lineRule="auto"/>
        <w:outlineLvl w:val="1"/>
        <w:rPr>
          <w:rFonts w:ascii="Lato" w:eastAsia="Times New Roman" w:hAnsi="Lato" w:cs="Times New Roman"/>
          <w:color w:val="273540"/>
          <w:kern w:val="0"/>
          <w:sz w:val="43"/>
          <w:szCs w:val="43"/>
          <w14:ligatures w14:val="none"/>
        </w:rPr>
      </w:pPr>
      <w:r w:rsidRPr="00F638EB">
        <w:rPr>
          <w:rFonts w:ascii="Lato" w:eastAsia="Times New Roman" w:hAnsi="Lato" w:cs="Times New Roman"/>
          <w:color w:val="CC0033"/>
          <w:kern w:val="0"/>
          <w:sz w:val="43"/>
          <w:szCs w:val="43"/>
          <w14:ligatures w14:val="none"/>
        </w:rPr>
        <w:t>Office Hours / Student Support Hours</w:t>
      </w:r>
    </w:p>
    <w:p w14:paraId="5C3CCCD3" w14:textId="77777777" w:rsidR="00F638EB" w:rsidRPr="00F638EB" w:rsidRDefault="00F638EB" w:rsidP="00F638EB">
      <w:pPr>
        <w:shd w:val="clear" w:color="auto" w:fill="FFFFFF"/>
        <w:spacing w:before="180" w:after="180" w:line="240" w:lineRule="auto"/>
        <w:rPr>
          <w:rFonts w:ascii="Lato" w:eastAsia="Times New Roman" w:hAnsi="Lato" w:cs="Times New Roman"/>
          <w:color w:val="273540"/>
          <w:kern w:val="0"/>
          <w14:ligatures w14:val="none"/>
        </w:rPr>
      </w:pPr>
      <w:r w:rsidRPr="00F638EB">
        <w:rPr>
          <w:rFonts w:ascii="Lato" w:eastAsia="Times New Roman" w:hAnsi="Lato" w:cs="Times New Roman"/>
          <w:color w:val="273540"/>
          <w:kern w:val="0"/>
          <w:sz w:val="28"/>
          <w:szCs w:val="28"/>
          <w14:ligatures w14:val="none"/>
        </w:rPr>
        <w:t>Student Support Hours will be available for each module will be announced on the Canvas course site. Office hours will be held at the end of class on Fridays. Additional Office hours with the faculty can be scheduled by appointment.</w:t>
      </w:r>
    </w:p>
    <w:p w14:paraId="238A93F8" w14:textId="77777777" w:rsidR="00F638EB" w:rsidRPr="00F638EB" w:rsidRDefault="00F638EB" w:rsidP="00F638EB">
      <w:pPr>
        <w:shd w:val="clear" w:color="auto" w:fill="FFFFFF"/>
        <w:spacing w:before="240" w:after="120" w:line="480" w:lineRule="auto"/>
        <w:outlineLvl w:val="1"/>
        <w:rPr>
          <w:rFonts w:ascii="Lato" w:eastAsia="Times New Roman" w:hAnsi="Lato" w:cs="Times New Roman"/>
          <w:color w:val="273540"/>
          <w:kern w:val="0"/>
          <w:sz w:val="43"/>
          <w:szCs w:val="43"/>
          <w14:ligatures w14:val="none"/>
        </w:rPr>
      </w:pPr>
      <w:r w:rsidRPr="00F638EB">
        <w:rPr>
          <w:rFonts w:ascii="Lato" w:eastAsia="Times New Roman" w:hAnsi="Lato" w:cs="Times New Roman"/>
          <w:color w:val="CC0033"/>
          <w:kern w:val="0"/>
          <w:sz w:val="43"/>
          <w:szCs w:val="43"/>
          <w14:ligatures w14:val="none"/>
        </w:rPr>
        <w:t>Course Description</w:t>
      </w:r>
    </w:p>
    <w:p w14:paraId="165B585A" w14:textId="77777777" w:rsidR="00F638EB" w:rsidRPr="00F638EB" w:rsidRDefault="00F638EB" w:rsidP="00F638EB">
      <w:pPr>
        <w:shd w:val="clear" w:color="auto" w:fill="FFFFFF"/>
        <w:spacing w:before="180" w:after="180" w:line="240" w:lineRule="auto"/>
        <w:rPr>
          <w:rFonts w:ascii="Lato" w:eastAsia="Times New Roman" w:hAnsi="Lato" w:cs="Times New Roman"/>
          <w:color w:val="273540"/>
          <w:kern w:val="0"/>
          <w14:ligatures w14:val="none"/>
        </w:rPr>
      </w:pPr>
      <w:r w:rsidRPr="00F638EB">
        <w:rPr>
          <w:rFonts w:ascii="Lato" w:eastAsia="Times New Roman" w:hAnsi="Lato" w:cs="Times New Roman"/>
          <w:color w:val="273540"/>
          <w:kern w:val="0"/>
          <w:sz w:val="28"/>
          <w:szCs w:val="28"/>
          <w14:ligatures w14:val="none"/>
        </w:rPr>
        <w:t>This course is offered each Fall and Spring semester, and is intended primarily for students majoring in Cell Biology &amp; Neuroscience (CBN).</w:t>
      </w:r>
      <w:r w:rsidRPr="00F638EB">
        <w:rPr>
          <w:rFonts w:ascii="Lato" w:eastAsia="Times New Roman" w:hAnsi="Lato" w:cs="Times New Roman"/>
          <w:b/>
          <w:bCs/>
          <w:color w:val="273540"/>
          <w:kern w:val="0"/>
          <w:sz w:val="28"/>
          <w:szCs w:val="28"/>
          <w14:ligatures w14:val="none"/>
        </w:rPr>
        <w:t> </w:t>
      </w:r>
      <w:r w:rsidRPr="00F638EB">
        <w:rPr>
          <w:rFonts w:ascii="Lato" w:eastAsia="Times New Roman" w:hAnsi="Lato" w:cs="Times New Roman"/>
          <w:color w:val="273540"/>
          <w:kern w:val="0"/>
          <w:sz w:val="28"/>
          <w:szCs w:val="28"/>
          <w14:ligatures w14:val="none"/>
        </w:rPr>
        <w:t>It is a CBN core course. Other students with background knowledge in neuroscience can also register for this course.</w:t>
      </w:r>
    </w:p>
    <w:p w14:paraId="49594492" w14:textId="77777777" w:rsidR="00F638EB" w:rsidRPr="00F638EB" w:rsidRDefault="00F638EB" w:rsidP="00F638EB">
      <w:pPr>
        <w:shd w:val="clear" w:color="auto" w:fill="FFFFFF"/>
        <w:spacing w:before="180" w:after="180" w:line="240" w:lineRule="auto"/>
        <w:rPr>
          <w:rFonts w:ascii="Lato" w:eastAsia="Times New Roman" w:hAnsi="Lato" w:cs="Times New Roman"/>
          <w:color w:val="273540"/>
          <w:kern w:val="0"/>
          <w14:ligatures w14:val="none"/>
        </w:rPr>
      </w:pPr>
      <w:r w:rsidRPr="00F638EB">
        <w:rPr>
          <w:rFonts w:ascii="Lato" w:eastAsia="Times New Roman" w:hAnsi="Lato" w:cs="Times New Roman"/>
          <w:color w:val="273540"/>
          <w:kern w:val="0"/>
          <w:sz w:val="28"/>
          <w:szCs w:val="28"/>
          <w14:ligatures w14:val="none"/>
        </w:rPr>
        <w:t>Prerequisites are Fundamentals of Neurobiology (01:146:245) or Essentials in Cell Biology &amp; Neuroscience (01:146: 295).</w:t>
      </w:r>
    </w:p>
    <w:p w14:paraId="00A860A5" w14:textId="77777777" w:rsidR="00F638EB" w:rsidRPr="00F638EB" w:rsidRDefault="00F638EB" w:rsidP="00F638EB">
      <w:pPr>
        <w:shd w:val="clear" w:color="auto" w:fill="FFFFFF"/>
        <w:spacing w:before="180" w:after="180" w:line="240" w:lineRule="auto"/>
        <w:rPr>
          <w:rFonts w:ascii="Lato" w:eastAsia="Times New Roman" w:hAnsi="Lato" w:cs="Times New Roman"/>
          <w:color w:val="273540"/>
          <w:kern w:val="0"/>
          <w14:ligatures w14:val="none"/>
        </w:rPr>
      </w:pPr>
      <w:r w:rsidRPr="00F638EB">
        <w:rPr>
          <w:rFonts w:ascii="Lato" w:eastAsia="Times New Roman" w:hAnsi="Lato" w:cs="Times New Roman"/>
          <w:b/>
          <w:bCs/>
          <w:color w:val="273540"/>
          <w:kern w:val="0"/>
          <w:sz w:val="28"/>
          <w:szCs w:val="28"/>
          <w14:ligatures w14:val="none"/>
        </w:rPr>
        <w:t>Topics</w:t>
      </w:r>
      <w:r w:rsidRPr="00F638EB">
        <w:rPr>
          <w:rFonts w:ascii="Lato" w:eastAsia="Times New Roman" w:hAnsi="Lato" w:cs="Times New Roman"/>
          <w:color w:val="273540"/>
          <w:kern w:val="0"/>
          <w:sz w:val="28"/>
          <w:szCs w:val="28"/>
          <w14:ligatures w14:val="none"/>
        </w:rPr>
        <w:t>: This course will address the fundamental neurobiology of pain and addiction. After completing this course, students should have a solid grasp of the following:</w:t>
      </w:r>
    </w:p>
    <w:p w14:paraId="569057FB" w14:textId="77777777" w:rsidR="00F638EB" w:rsidRPr="00F638EB" w:rsidRDefault="00F638EB" w:rsidP="00F638EB">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F638EB">
        <w:rPr>
          <w:rFonts w:ascii="Lato" w:eastAsia="Times New Roman" w:hAnsi="Lato" w:cs="Times New Roman"/>
          <w:color w:val="273540"/>
          <w:kern w:val="0"/>
          <w:sz w:val="28"/>
          <w:szCs w:val="28"/>
          <w14:ligatures w14:val="none"/>
        </w:rPr>
        <w:t>The ion channels and receptors involved in detecting different sensory modalities and pain.</w:t>
      </w:r>
    </w:p>
    <w:p w14:paraId="7A8C214E" w14:textId="77777777" w:rsidR="00F638EB" w:rsidRPr="00F638EB" w:rsidRDefault="00F638EB" w:rsidP="00F638EB">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F638EB">
        <w:rPr>
          <w:rFonts w:ascii="Lato" w:eastAsia="Times New Roman" w:hAnsi="Lato" w:cs="Times New Roman"/>
          <w:color w:val="273540"/>
          <w:kern w:val="0"/>
          <w:sz w:val="28"/>
          <w:szCs w:val="28"/>
          <w14:ligatures w14:val="none"/>
        </w:rPr>
        <w:t>The neural circuits underlying pain and somatosensation</w:t>
      </w:r>
    </w:p>
    <w:p w14:paraId="6CE6B2EE" w14:textId="77777777" w:rsidR="00F638EB" w:rsidRPr="00F638EB" w:rsidRDefault="00F638EB" w:rsidP="00F638EB">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F638EB">
        <w:rPr>
          <w:rFonts w:ascii="Lato" w:eastAsia="Times New Roman" w:hAnsi="Lato" w:cs="Times New Roman"/>
          <w:color w:val="273540"/>
          <w:kern w:val="0"/>
          <w:sz w:val="28"/>
          <w:szCs w:val="28"/>
          <w14:ligatures w14:val="none"/>
        </w:rPr>
        <w:t>Addiction mechanisms, including circuits, neuroanatomy and behavior</w:t>
      </w:r>
    </w:p>
    <w:p w14:paraId="696B4F91" w14:textId="77777777" w:rsidR="00F638EB" w:rsidRPr="00F638EB" w:rsidRDefault="00F638EB" w:rsidP="00F638EB">
      <w:pPr>
        <w:shd w:val="clear" w:color="auto" w:fill="FFFFFF"/>
        <w:spacing w:before="240" w:after="120" w:line="480" w:lineRule="auto"/>
        <w:outlineLvl w:val="1"/>
        <w:rPr>
          <w:rFonts w:ascii="Lato" w:eastAsia="Times New Roman" w:hAnsi="Lato" w:cs="Times New Roman"/>
          <w:color w:val="273540"/>
          <w:kern w:val="0"/>
          <w:sz w:val="43"/>
          <w:szCs w:val="43"/>
          <w14:ligatures w14:val="none"/>
        </w:rPr>
      </w:pPr>
      <w:r w:rsidRPr="00F638EB">
        <w:rPr>
          <w:rFonts w:ascii="Lato" w:eastAsia="Times New Roman" w:hAnsi="Lato" w:cs="Times New Roman"/>
          <w:color w:val="CC0033"/>
          <w:kern w:val="0"/>
          <w:sz w:val="43"/>
          <w:szCs w:val="43"/>
          <w14:ligatures w14:val="none"/>
        </w:rPr>
        <w:t>Restrictions</w:t>
      </w:r>
    </w:p>
    <w:p w14:paraId="54D8584C" w14:textId="77777777" w:rsidR="00F638EB" w:rsidRPr="00F638EB" w:rsidRDefault="00F638EB" w:rsidP="00F638EB">
      <w:pPr>
        <w:shd w:val="clear" w:color="auto" w:fill="FFFFFF"/>
        <w:spacing w:before="180" w:after="180" w:line="240" w:lineRule="auto"/>
        <w:rPr>
          <w:rFonts w:ascii="Lato" w:eastAsia="Times New Roman" w:hAnsi="Lato" w:cs="Times New Roman"/>
          <w:color w:val="273540"/>
          <w:kern w:val="0"/>
          <w14:ligatures w14:val="none"/>
        </w:rPr>
      </w:pPr>
      <w:r w:rsidRPr="00F638EB">
        <w:rPr>
          <w:rFonts w:ascii="Lato" w:eastAsia="Times New Roman" w:hAnsi="Lato" w:cs="Times New Roman"/>
          <w:color w:val="273540"/>
          <w:kern w:val="0"/>
          <w:sz w:val="28"/>
          <w:szCs w:val="28"/>
          <w14:ligatures w14:val="none"/>
        </w:rPr>
        <w:t>All students with the appropriate prerequisites will be accepted in the course.</w:t>
      </w:r>
    </w:p>
    <w:p w14:paraId="0AC047A9" w14:textId="77777777" w:rsidR="00F638EB" w:rsidRPr="00F638EB" w:rsidRDefault="00F638EB" w:rsidP="00F638EB">
      <w:pPr>
        <w:shd w:val="clear" w:color="auto" w:fill="FFFFFF"/>
        <w:spacing w:before="240" w:after="120" w:line="480" w:lineRule="auto"/>
        <w:outlineLvl w:val="1"/>
        <w:rPr>
          <w:rFonts w:ascii="Lato" w:eastAsia="Times New Roman" w:hAnsi="Lato" w:cs="Times New Roman"/>
          <w:color w:val="273540"/>
          <w:kern w:val="0"/>
          <w:sz w:val="43"/>
          <w:szCs w:val="43"/>
          <w14:ligatures w14:val="none"/>
        </w:rPr>
      </w:pPr>
      <w:r w:rsidRPr="00F638EB">
        <w:rPr>
          <w:rFonts w:ascii="Lato" w:eastAsia="Times New Roman" w:hAnsi="Lato" w:cs="Times New Roman"/>
          <w:color w:val="CC0033"/>
          <w:kern w:val="0"/>
          <w:sz w:val="43"/>
          <w:szCs w:val="43"/>
          <w14:ligatures w14:val="none"/>
        </w:rPr>
        <w:lastRenderedPageBreak/>
        <w:t>Required Texts and Course Materials</w:t>
      </w:r>
    </w:p>
    <w:p w14:paraId="0D89CF07" w14:textId="77777777" w:rsidR="00F638EB" w:rsidRPr="00F638EB" w:rsidRDefault="00F638EB" w:rsidP="00F638EB">
      <w:pPr>
        <w:shd w:val="clear" w:color="auto" w:fill="FFFFFF"/>
        <w:spacing w:before="180" w:after="180" w:line="240" w:lineRule="auto"/>
        <w:rPr>
          <w:rFonts w:ascii="Lato" w:eastAsia="Times New Roman" w:hAnsi="Lato" w:cs="Times New Roman"/>
          <w:color w:val="273540"/>
          <w:kern w:val="0"/>
          <w14:ligatures w14:val="none"/>
        </w:rPr>
      </w:pPr>
      <w:r w:rsidRPr="00F638EB">
        <w:rPr>
          <w:rFonts w:ascii="Lato" w:eastAsia="Times New Roman" w:hAnsi="Lato" w:cs="Times New Roman"/>
          <w:color w:val="273540"/>
          <w:kern w:val="0"/>
          <w:sz w:val="28"/>
          <w:szCs w:val="28"/>
          <w14:ligatures w14:val="none"/>
        </w:rPr>
        <w:t>The course material will consist of lecture slides, assigned text and open-access materials and supplemental videos illustrating key concepts.</w:t>
      </w:r>
    </w:p>
    <w:p w14:paraId="7AD7EE98" w14:textId="77777777" w:rsidR="00F638EB" w:rsidRPr="00F638EB" w:rsidRDefault="00F638EB" w:rsidP="00F638EB">
      <w:pPr>
        <w:shd w:val="clear" w:color="auto" w:fill="FFFFFF"/>
        <w:spacing w:before="180" w:after="180" w:line="240" w:lineRule="auto"/>
        <w:rPr>
          <w:rFonts w:ascii="Lato" w:eastAsia="Times New Roman" w:hAnsi="Lato" w:cs="Times New Roman"/>
          <w:color w:val="273540"/>
          <w:kern w:val="0"/>
          <w14:ligatures w14:val="none"/>
        </w:rPr>
      </w:pPr>
      <w:r w:rsidRPr="00F638EB">
        <w:rPr>
          <w:rFonts w:ascii="Lato" w:eastAsia="Times New Roman" w:hAnsi="Lato" w:cs="Times New Roman"/>
          <w:color w:val="273540"/>
          <w:kern w:val="0"/>
          <w:sz w:val="28"/>
          <w:szCs w:val="28"/>
          <w14:ligatures w14:val="none"/>
        </w:rPr>
        <w:t>The material will be provided on Canvas.</w:t>
      </w:r>
    </w:p>
    <w:p w14:paraId="48E9401E" w14:textId="77777777" w:rsidR="00F638EB" w:rsidRPr="00F638EB" w:rsidRDefault="00F638EB" w:rsidP="00F638EB">
      <w:pPr>
        <w:shd w:val="clear" w:color="auto" w:fill="FFFFFF"/>
        <w:spacing w:before="240" w:after="120" w:line="480" w:lineRule="auto"/>
        <w:outlineLvl w:val="1"/>
        <w:rPr>
          <w:rFonts w:ascii="Lato" w:eastAsia="Times New Roman" w:hAnsi="Lato" w:cs="Times New Roman"/>
          <w:color w:val="273540"/>
          <w:kern w:val="0"/>
          <w:sz w:val="43"/>
          <w:szCs w:val="43"/>
          <w14:ligatures w14:val="none"/>
        </w:rPr>
      </w:pPr>
      <w:r w:rsidRPr="00F638EB">
        <w:rPr>
          <w:rFonts w:ascii="Lato" w:eastAsia="Times New Roman" w:hAnsi="Lato" w:cs="Times New Roman"/>
          <w:color w:val="CC0033"/>
          <w:kern w:val="0"/>
          <w:sz w:val="43"/>
          <w:szCs w:val="43"/>
          <w14:ligatures w14:val="none"/>
        </w:rPr>
        <w:t>Guidance on Using AI Tools</w:t>
      </w:r>
    </w:p>
    <w:p w14:paraId="374DA554" w14:textId="77777777" w:rsidR="00F638EB" w:rsidRPr="00F638EB" w:rsidRDefault="00F638EB" w:rsidP="00F638EB">
      <w:pPr>
        <w:shd w:val="clear" w:color="auto" w:fill="FFFFFF"/>
        <w:spacing w:after="0" w:line="240" w:lineRule="auto"/>
        <w:rPr>
          <w:rFonts w:ascii="Lato" w:eastAsia="Times New Roman" w:hAnsi="Lato" w:cs="Times New Roman"/>
          <w:color w:val="273540"/>
          <w:kern w:val="0"/>
          <w14:ligatures w14:val="none"/>
        </w:rPr>
      </w:pPr>
      <w:r w:rsidRPr="00F638EB">
        <w:rPr>
          <w:rFonts w:ascii="Lato" w:eastAsia="Times New Roman" w:hAnsi="Lato" w:cs="Times New Roman"/>
          <w:color w:val="000000"/>
          <w:kern w:val="0"/>
          <w:sz w:val="28"/>
          <w:szCs w:val="28"/>
          <w14:ligatures w14:val="none"/>
        </w:rPr>
        <w:t>We adhere to Rutgers' guidance on the use of AI </w:t>
      </w:r>
      <w:hyperlink r:id="rId10" w:tgtFrame="_blank" w:history="1">
        <w:r w:rsidRPr="00F638EB">
          <w:rPr>
            <w:rFonts w:ascii="Lato" w:eastAsia="Times New Roman" w:hAnsi="Lato" w:cs="Times New Roman"/>
            <w:color w:val="0066CC"/>
            <w:kern w:val="0"/>
            <w:sz w:val="28"/>
            <w:szCs w:val="28"/>
            <w:u w:val="single"/>
            <w14:ligatures w14:val="none"/>
          </w:rPr>
          <w:t>tools</w:t>
        </w:r>
        <w:r w:rsidRPr="00F638EB">
          <w:rPr>
            <w:rFonts w:ascii="Lato" w:eastAsia="Times New Roman" w:hAnsi="Lato" w:cs="Times New Roman"/>
            <w:color w:val="0066CC"/>
            <w:kern w:val="0"/>
            <w:sz w:val="28"/>
            <w:szCs w:val="28"/>
            <w:u w:val="single"/>
            <w:bdr w:val="none" w:sz="0" w:space="0" w:color="auto" w:frame="1"/>
            <w14:ligatures w14:val="none"/>
          </w:rPr>
          <w:t>Links to an external site.</w:t>
        </w:r>
      </w:hyperlink>
      <w:r w:rsidRPr="00F638EB">
        <w:rPr>
          <w:rFonts w:ascii="Lato" w:eastAsia="Times New Roman" w:hAnsi="Lato" w:cs="Times New Roman"/>
          <w:color w:val="000000"/>
          <w:kern w:val="0"/>
          <w:sz w:val="28"/>
          <w:szCs w:val="28"/>
          <w14:ligatures w14:val="none"/>
        </w:rPr>
        <w:t>.  Local AI tools approved by Rutgers are not used to train the models that underlie them. This protects University data and ensures its appropriate use. Students are responsible for understanding and adhering to the guidelines and rules regarding the use of AI, as outlined in Rutgers' </w:t>
      </w:r>
      <w:hyperlink r:id="rId11" w:tgtFrame="_blank" w:history="1">
        <w:r w:rsidRPr="00F638EB">
          <w:rPr>
            <w:rFonts w:ascii="Lato" w:eastAsia="Times New Roman" w:hAnsi="Lato" w:cs="Times New Roman"/>
            <w:color w:val="0066CC"/>
            <w:kern w:val="0"/>
            <w:sz w:val="28"/>
            <w:szCs w:val="28"/>
            <w:u w:val="single"/>
            <w14:ligatures w14:val="none"/>
          </w:rPr>
          <w:t>Academic Integrity Policy. </w:t>
        </w:r>
        <w:r w:rsidRPr="00F638EB">
          <w:rPr>
            <w:rFonts w:ascii="Lato" w:eastAsia="Times New Roman" w:hAnsi="Lato" w:cs="Times New Roman"/>
            <w:color w:val="0066CC"/>
            <w:kern w:val="0"/>
            <w:sz w:val="28"/>
            <w:szCs w:val="28"/>
            <w:u w:val="single"/>
            <w:bdr w:val="none" w:sz="0" w:space="0" w:color="auto" w:frame="1"/>
            <w14:ligatures w14:val="none"/>
          </w:rPr>
          <w:t>Links to an external site.</w:t>
        </w:r>
      </w:hyperlink>
      <w:r w:rsidRPr="00F638EB">
        <w:rPr>
          <w:rFonts w:ascii="inherit" w:eastAsia="Times New Roman" w:hAnsi="inherit" w:cs="Times New Roman"/>
          <w:color w:val="000000"/>
          <w:kern w:val="0"/>
          <w:sz w:val="28"/>
          <w:szCs w:val="28"/>
          <w14:ligatures w14:val="none"/>
        </w:rPr>
        <w:t>While AI tools are useful, you are always responsible for reviewing and verifying AI content and outputs by going to the primary source or literature.</w:t>
      </w:r>
    </w:p>
    <w:p w14:paraId="38CC469B" w14:textId="77777777" w:rsidR="00F638EB" w:rsidRPr="00F638EB" w:rsidRDefault="00F638EB" w:rsidP="00F638EB">
      <w:pPr>
        <w:shd w:val="clear" w:color="auto" w:fill="FFFFFF"/>
        <w:spacing w:before="240" w:after="120" w:line="480" w:lineRule="auto"/>
        <w:outlineLvl w:val="1"/>
        <w:rPr>
          <w:rFonts w:ascii="Lato" w:eastAsia="Times New Roman" w:hAnsi="Lato" w:cs="Times New Roman"/>
          <w:color w:val="273540"/>
          <w:kern w:val="0"/>
          <w:sz w:val="43"/>
          <w:szCs w:val="43"/>
          <w14:ligatures w14:val="none"/>
        </w:rPr>
      </w:pPr>
      <w:r w:rsidRPr="00F638EB">
        <w:rPr>
          <w:rFonts w:ascii="Lato" w:eastAsia="Times New Roman" w:hAnsi="Lato" w:cs="Times New Roman"/>
          <w:color w:val="CC0033"/>
          <w:kern w:val="0"/>
          <w:sz w:val="43"/>
          <w:szCs w:val="43"/>
          <w14:ligatures w14:val="none"/>
        </w:rPr>
        <w:t>Technical / Technology Requirements</w:t>
      </w:r>
    </w:p>
    <w:p w14:paraId="0FBD7FE7" w14:textId="77777777" w:rsidR="00F638EB" w:rsidRPr="00F638EB" w:rsidRDefault="00F638EB" w:rsidP="00F638EB">
      <w:pPr>
        <w:shd w:val="clear" w:color="auto" w:fill="FFFFFF"/>
        <w:spacing w:before="180" w:after="180" w:line="240" w:lineRule="auto"/>
        <w:rPr>
          <w:rFonts w:ascii="Lato" w:eastAsia="Times New Roman" w:hAnsi="Lato" w:cs="Times New Roman"/>
          <w:color w:val="273540"/>
          <w:kern w:val="0"/>
          <w14:ligatures w14:val="none"/>
        </w:rPr>
      </w:pPr>
      <w:r w:rsidRPr="00F638EB">
        <w:rPr>
          <w:rFonts w:ascii="Lato" w:eastAsia="Times New Roman" w:hAnsi="Lato" w:cs="Times New Roman"/>
          <w:b/>
          <w:bCs/>
          <w:color w:val="273540"/>
          <w:kern w:val="0"/>
          <w:sz w:val="28"/>
          <w:szCs w:val="28"/>
          <w14:ligatures w14:val="none"/>
        </w:rPr>
        <w:t>Required Materials: </w:t>
      </w:r>
      <w:r w:rsidRPr="00F638EB">
        <w:rPr>
          <w:rFonts w:ascii="Lato" w:eastAsia="Times New Roman" w:hAnsi="Lato" w:cs="Times New Roman"/>
          <w:color w:val="273540"/>
          <w:kern w:val="0"/>
          <w:sz w:val="28"/>
          <w:szCs w:val="28"/>
          <w14:ligatures w14:val="none"/>
        </w:rPr>
        <w:t>Each student should have access to a high-speed internet connection and a laptop to access Canvas and complete assignments.</w:t>
      </w:r>
    </w:p>
    <w:p w14:paraId="73E0815A" w14:textId="77777777" w:rsidR="00F638EB" w:rsidRPr="00F638EB" w:rsidRDefault="00F638EB" w:rsidP="00F638EB">
      <w:pPr>
        <w:shd w:val="clear" w:color="auto" w:fill="FFFFFF"/>
        <w:spacing w:before="240" w:after="120" w:line="480" w:lineRule="auto"/>
        <w:outlineLvl w:val="1"/>
        <w:rPr>
          <w:rFonts w:ascii="Lato" w:eastAsia="Times New Roman" w:hAnsi="Lato" w:cs="Times New Roman"/>
          <w:color w:val="273540"/>
          <w:kern w:val="0"/>
          <w:sz w:val="43"/>
          <w:szCs w:val="43"/>
          <w14:ligatures w14:val="none"/>
        </w:rPr>
      </w:pPr>
      <w:r w:rsidRPr="00F638EB">
        <w:rPr>
          <w:rFonts w:ascii="Lato" w:eastAsia="Times New Roman" w:hAnsi="Lato" w:cs="Times New Roman"/>
          <w:color w:val="CC0033"/>
          <w:kern w:val="0"/>
          <w:sz w:val="43"/>
          <w:szCs w:val="43"/>
          <w14:ligatures w14:val="none"/>
        </w:rPr>
        <w:t>Learning Goals</w:t>
      </w:r>
    </w:p>
    <w:p w14:paraId="06CF61FE" w14:textId="77777777" w:rsidR="00F638EB" w:rsidRPr="00F638EB" w:rsidRDefault="00F638EB" w:rsidP="00F638EB">
      <w:pPr>
        <w:shd w:val="clear" w:color="auto" w:fill="FFFFFF"/>
        <w:spacing w:after="0" w:line="240" w:lineRule="auto"/>
        <w:rPr>
          <w:rFonts w:ascii="Lato" w:eastAsia="Times New Roman" w:hAnsi="Lato" w:cs="Times New Roman"/>
          <w:color w:val="273540"/>
          <w:kern w:val="0"/>
          <w14:ligatures w14:val="none"/>
        </w:rPr>
      </w:pPr>
      <w:r w:rsidRPr="00F638EB">
        <w:rPr>
          <w:rFonts w:ascii="Lato" w:eastAsia="Times New Roman" w:hAnsi="Lato" w:cs="Times New Roman"/>
          <w:color w:val="273540"/>
          <w:kern w:val="0"/>
          <w:sz w:val="28"/>
          <w:szCs w:val="28"/>
          <w14:ligatures w14:val="none"/>
        </w:rPr>
        <w:t>The learning goals for this course are consistent with general goals set by the Department of Cell Biology and Neuroscience are listed </w:t>
      </w:r>
      <w:hyperlink r:id="rId12" w:anchor=":~:text=Upon%20the%20completion%20of%20our,advanced%20training%20and%20professional%20careers." w:tgtFrame="_blank" w:history="1">
        <w:r w:rsidRPr="00F638EB">
          <w:rPr>
            <w:rFonts w:ascii="Lato" w:eastAsia="Times New Roman" w:hAnsi="Lato" w:cs="Times New Roman"/>
            <w:color w:val="0066CC"/>
            <w:kern w:val="0"/>
            <w:sz w:val="28"/>
            <w:szCs w:val="28"/>
            <w:u w:val="single"/>
            <w14:ligatures w14:val="none"/>
          </w:rPr>
          <w:t>here</w:t>
        </w:r>
        <w:r w:rsidRPr="00F638EB">
          <w:rPr>
            <w:rFonts w:ascii="Lato" w:eastAsia="Times New Roman" w:hAnsi="Lato" w:cs="Times New Roman"/>
            <w:color w:val="0066CC"/>
            <w:kern w:val="0"/>
            <w:sz w:val="28"/>
            <w:szCs w:val="28"/>
            <w:u w:val="single"/>
            <w:bdr w:val="none" w:sz="0" w:space="0" w:color="auto" w:frame="1"/>
            <w14:ligatures w14:val="none"/>
          </w:rPr>
          <w:t>Links to an external site.</w:t>
        </w:r>
      </w:hyperlink>
      <w:r w:rsidRPr="00F638EB">
        <w:rPr>
          <w:rFonts w:ascii="Lato" w:eastAsia="Times New Roman" w:hAnsi="Lato" w:cs="Times New Roman"/>
          <w:color w:val="273540"/>
          <w:kern w:val="0"/>
          <w:sz w:val="28"/>
          <w:szCs w:val="28"/>
          <w14:ligatures w14:val="none"/>
        </w:rPr>
        <w:t>, as well as the Division of Life Sciences.</w:t>
      </w:r>
    </w:p>
    <w:p w14:paraId="5CEF1055" w14:textId="77777777" w:rsidR="00F638EB" w:rsidRPr="00F638EB" w:rsidRDefault="00F638EB" w:rsidP="00F638EB">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F638EB">
        <w:rPr>
          <w:rFonts w:ascii="Lato" w:eastAsia="Times New Roman" w:hAnsi="Lato" w:cs="Times New Roman"/>
          <w:color w:val="273540"/>
          <w:kern w:val="0"/>
          <w:sz w:val="28"/>
          <w:szCs w:val="28"/>
          <w14:ligatures w14:val="none"/>
        </w:rPr>
        <w:t>Obtain factual and conceptual knowledge in the fundamentals of cell biology and development (with a hint of neuroscience) that will provide a strong foundation for success in advanced training and professional careers.</w:t>
      </w:r>
    </w:p>
    <w:p w14:paraId="5A527C85" w14:textId="77777777" w:rsidR="00F638EB" w:rsidRPr="00F638EB" w:rsidRDefault="00F638EB" w:rsidP="00F638EB">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F638EB">
        <w:rPr>
          <w:rFonts w:ascii="Lato" w:eastAsia="Times New Roman" w:hAnsi="Lato" w:cs="Times New Roman"/>
          <w:color w:val="273540"/>
          <w:kern w:val="0"/>
          <w:sz w:val="28"/>
          <w:szCs w:val="28"/>
          <w14:ligatures w14:val="none"/>
        </w:rPr>
        <w:lastRenderedPageBreak/>
        <w:t>Develop an ability to summarize, integrate and organize information.</w:t>
      </w:r>
    </w:p>
    <w:p w14:paraId="297FECE2" w14:textId="77777777" w:rsidR="00F638EB" w:rsidRPr="00F638EB" w:rsidRDefault="00F638EB" w:rsidP="00F638EB">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F638EB">
        <w:rPr>
          <w:rFonts w:ascii="Lato" w:eastAsia="Times New Roman" w:hAnsi="Lato" w:cs="Times New Roman"/>
          <w:color w:val="273540"/>
          <w:kern w:val="0"/>
          <w:sz w:val="28"/>
          <w:szCs w:val="28"/>
          <w14:ligatures w14:val="none"/>
        </w:rPr>
        <w:t>Use scientific reasoning to evaluate the potential for current research and discoveries to improve our understanding of cell biology and its relevance to human health and our society.</w:t>
      </w:r>
    </w:p>
    <w:p w14:paraId="2BAF6987" w14:textId="77777777" w:rsidR="00F638EB" w:rsidRPr="00F638EB" w:rsidRDefault="00F638EB" w:rsidP="00F638EB">
      <w:pPr>
        <w:shd w:val="clear" w:color="auto" w:fill="FFFFFF"/>
        <w:spacing w:before="180" w:after="180" w:line="240" w:lineRule="auto"/>
        <w:rPr>
          <w:rFonts w:ascii="Lato" w:eastAsia="Times New Roman" w:hAnsi="Lato" w:cs="Times New Roman"/>
          <w:color w:val="273540"/>
          <w:kern w:val="0"/>
          <w14:ligatures w14:val="none"/>
        </w:rPr>
      </w:pPr>
      <w:r w:rsidRPr="00F638EB">
        <w:rPr>
          <w:rFonts w:ascii="Lato" w:eastAsia="Times New Roman" w:hAnsi="Lato" w:cs="Times New Roman"/>
          <w:color w:val="273540"/>
          <w:kern w:val="0"/>
          <w:sz w:val="28"/>
          <w:szCs w:val="28"/>
          <w14:ligatures w14:val="none"/>
        </w:rPr>
        <w:t>The mission of the Department of Cell Biology and Neurosciences (CBN) is to give students a first-rate educational experience in modern biology.   Our graduates will have a solid foundation for any career opportunities that use biology as a foundation.  Furthermore, they will be inspired to become life-long learners in the ever-evolving world of biological sciences. The overarching goal of CBN is to prepare our students for successful entry into the workforce with a career in a health professions field or in a biomedical research area.</w:t>
      </w:r>
    </w:p>
    <w:p w14:paraId="03702834" w14:textId="77777777" w:rsidR="00F638EB" w:rsidRPr="00F638EB" w:rsidRDefault="00F638EB" w:rsidP="00F638EB">
      <w:pPr>
        <w:shd w:val="clear" w:color="auto" w:fill="FFFFFF"/>
        <w:spacing w:before="240" w:after="120" w:line="480" w:lineRule="auto"/>
        <w:outlineLvl w:val="1"/>
        <w:rPr>
          <w:rFonts w:ascii="Lato" w:eastAsia="Times New Roman" w:hAnsi="Lato" w:cs="Times New Roman"/>
          <w:color w:val="273540"/>
          <w:kern w:val="0"/>
          <w:sz w:val="43"/>
          <w:szCs w:val="43"/>
          <w14:ligatures w14:val="none"/>
        </w:rPr>
      </w:pPr>
      <w:r w:rsidRPr="00F638EB">
        <w:rPr>
          <w:rFonts w:ascii="Lato" w:eastAsia="Times New Roman" w:hAnsi="Lato" w:cs="Times New Roman"/>
          <w:color w:val="CC0033"/>
          <w:kern w:val="0"/>
          <w:sz w:val="43"/>
          <w:szCs w:val="43"/>
          <w14:ligatures w14:val="none"/>
        </w:rPr>
        <w:t>Assessment / Grading Components</w:t>
      </w:r>
    </w:p>
    <w:p w14:paraId="00C3034C" w14:textId="77777777" w:rsidR="00F638EB" w:rsidRPr="00F638EB" w:rsidRDefault="00F638EB" w:rsidP="00F638EB">
      <w:pPr>
        <w:shd w:val="clear" w:color="auto" w:fill="FFFFFF"/>
        <w:spacing w:before="180" w:after="180" w:line="240" w:lineRule="auto"/>
        <w:rPr>
          <w:rFonts w:ascii="Lato" w:eastAsia="Times New Roman" w:hAnsi="Lato" w:cs="Times New Roman"/>
          <w:color w:val="273540"/>
          <w:kern w:val="0"/>
          <w14:ligatures w14:val="none"/>
        </w:rPr>
      </w:pPr>
      <w:r w:rsidRPr="00F638EB">
        <w:rPr>
          <w:rFonts w:ascii="Lato" w:eastAsia="Times New Roman" w:hAnsi="Lato" w:cs="Times New Roman"/>
          <w:color w:val="273540"/>
          <w:kern w:val="0"/>
          <w:sz w:val="28"/>
          <w:szCs w:val="28"/>
          <w14:ligatures w14:val="none"/>
        </w:rPr>
        <w:t>Each module will have assignments, quizzes, and an in-person paper exam. There will </w:t>
      </w:r>
      <w:r w:rsidRPr="00F638EB">
        <w:rPr>
          <w:rFonts w:ascii="Lato" w:eastAsia="Times New Roman" w:hAnsi="Lato" w:cs="Times New Roman"/>
          <w:i/>
          <w:iCs/>
          <w:color w:val="273540"/>
          <w:kern w:val="0"/>
          <w:sz w:val="28"/>
          <w:szCs w:val="28"/>
          <w14:ligatures w14:val="none"/>
        </w:rPr>
        <w:t>not</w:t>
      </w:r>
      <w:r w:rsidRPr="00F638EB">
        <w:rPr>
          <w:rFonts w:ascii="Lato" w:eastAsia="Times New Roman" w:hAnsi="Lato" w:cs="Times New Roman"/>
          <w:color w:val="273540"/>
          <w:kern w:val="0"/>
          <w:sz w:val="28"/>
          <w:szCs w:val="28"/>
          <w14:ligatures w14:val="none"/>
        </w:rPr>
        <w:t> be a cumulative final exam. The Module 3 Exam will be scheduled during finals exam week on the specified date and time.</w:t>
      </w:r>
    </w:p>
    <w:p w14:paraId="54623B1F" w14:textId="77777777" w:rsidR="00F638EB" w:rsidRPr="00F638EB" w:rsidRDefault="00F638EB" w:rsidP="00F638EB">
      <w:pPr>
        <w:numPr>
          <w:ilvl w:val="0"/>
          <w:numId w:val="3"/>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F638EB">
        <w:rPr>
          <w:rFonts w:ascii="Lato" w:eastAsia="Times New Roman" w:hAnsi="Lato" w:cs="Times New Roman"/>
          <w:color w:val="273540"/>
          <w:kern w:val="0"/>
          <w:sz w:val="28"/>
          <w:szCs w:val="28"/>
          <w14:ligatures w14:val="none"/>
        </w:rPr>
        <w:t>Assignments are 20% of the total grade. Each class assignment will consist of 1 multiple-choice question on Canvas and is due at 11:59pm the next day after class. </w:t>
      </w:r>
    </w:p>
    <w:p w14:paraId="5782FD29" w14:textId="77777777" w:rsidR="00F638EB" w:rsidRPr="00F638EB" w:rsidRDefault="00F638EB" w:rsidP="00F638EB">
      <w:pPr>
        <w:numPr>
          <w:ilvl w:val="0"/>
          <w:numId w:val="3"/>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F638EB">
        <w:rPr>
          <w:rFonts w:ascii="Lato" w:eastAsia="Times New Roman" w:hAnsi="Lato" w:cs="Times New Roman"/>
          <w:color w:val="273540"/>
          <w:kern w:val="0"/>
          <w:sz w:val="28"/>
          <w:szCs w:val="28"/>
          <w14:ligatures w14:val="none"/>
        </w:rPr>
        <w:t>Quizzes are 20% of the total grade. Each module will have 2-3 short quizzes taken on Canvas. Quizzes consist of 10 multiple-choice questions.</w:t>
      </w:r>
    </w:p>
    <w:p w14:paraId="5736FE96" w14:textId="77777777" w:rsidR="00F638EB" w:rsidRPr="00F638EB" w:rsidRDefault="00F638EB" w:rsidP="00F638EB">
      <w:pPr>
        <w:numPr>
          <w:ilvl w:val="0"/>
          <w:numId w:val="3"/>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F638EB">
        <w:rPr>
          <w:rFonts w:ascii="Lato" w:eastAsia="Times New Roman" w:hAnsi="Lato" w:cs="Times New Roman"/>
          <w:color w:val="273540"/>
          <w:kern w:val="0"/>
          <w:sz w:val="28"/>
          <w:szCs w:val="28"/>
          <w14:ligatures w14:val="none"/>
        </w:rPr>
        <w:t>Three exams will count towards 60% of the total grade. In-person paper exams consist of 40 multiple-choice questions. </w:t>
      </w:r>
    </w:p>
    <w:p w14:paraId="73D1A186" w14:textId="77777777" w:rsidR="00F638EB" w:rsidRPr="00F638EB" w:rsidRDefault="00F638EB" w:rsidP="00F638EB">
      <w:pPr>
        <w:numPr>
          <w:ilvl w:val="0"/>
          <w:numId w:val="3"/>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F638EB">
        <w:rPr>
          <w:rFonts w:ascii="Lato" w:eastAsia="Times New Roman" w:hAnsi="Lato" w:cs="Times New Roman"/>
          <w:color w:val="273540"/>
          <w:kern w:val="0"/>
          <w:sz w:val="28"/>
          <w:szCs w:val="28"/>
          <w14:ligatures w14:val="none"/>
        </w:rPr>
        <w:t>Extra credits are 5% of the total grade.  This includes acknowledgment of the honor pledge, 3 module questionnaires, and the SIRS survey </w:t>
      </w:r>
    </w:p>
    <w:p w14:paraId="4C2E7423" w14:textId="77777777" w:rsidR="00F638EB" w:rsidRPr="00F638EB" w:rsidRDefault="00F638EB" w:rsidP="00F638EB">
      <w:pPr>
        <w:shd w:val="clear" w:color="auto" w:fill="FFFFFF"/>
        <w:spacing w:before="180" w:after="180" w:line="240" w:lineRule="auto"/>
        <w:rPr>
          <w:rFonts w:ascii="Lato" w:eastAsia="Times New Roman" w:hAnsi="Lato" w:cs="Times New Roman"/>
          <w:color w:val="273540"/>
          <w:kern w:val="0"/>
          <w14:ligatures w14:val="none"/>
        </w:rPr>
      </w:pPr>
      <w:r w:rsidRPr="00F638EB">
        <w:rPr>
          <w:rFonts w:ascii="Lato" w:eastAsia="Times New Roman" w:hAnsi="Lato" w:cs="Times New Roman"/>
          <w:color w:val="273540"/>
          <w:kern w:val="0"/>
          <w:sz w:val="28"/>
          <w:szCs w:val="28"/>
          <w14:ligatures w14:val="none"/>
        </w:rPr>
        <w:t>We will have one makeup exam session for each module.  Additional makeup exams will be at the instructors' discretion. Please contact the Instructor, Course Coordinator, and/or the Dean of Students if there are extenuating circumstances.</w:t>
      </w:r>
    </w:p>
    <w:p w14:paraId="4CDB7FD8" w14:textId="77777777" w:rsidR="00F638EB" w:rsidRPr="00F638EB" w:rsidRDefault="00F638EB" w:rsidP="00F638EB">
      <w:pPr>
        <w:spacing w:after="0" w:line="240" w:lineRule="auto"/>
        <w:rPr>
          <w:rFonts w:ascii="Arial" w:hAnsi="Arial" w:cs="Arial"/>
          <w:sz w:val="22"/>
          <w:szCs w:val="22"/>
        </w:rPr>
      </w:pPr>
    </w:p>
    <w:sectPr w:rsidR="00F638EB" w:rsidRPr="00F638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90E27"/>
    <w:multiLevelType w:val="multilevel"/>
    <w:tmpl w:val="4A864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5B6389"/>
    <w:multiLevelType w:val="multilevel"/>
    <w:tmpl w:val="81B21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8FB144B"/>
    <w:multiLevelType w:val="multilevel"/>
    <w:tmpl w:val="77989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11073468">
    <w:abstractNumId w:val="0"/>
  </w:num>
  <w:num w:numId="2" w16cid:durableId="1453523807">
    <w:abstractNumId w:val="1"/>
  </w:num>
  <w:num w:numId="3" w16cid:durableId="1034980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IxNDe1BNJmlpZm5ko6SsGpxcWZ+XkgBYa1AFvgfeYsAAAA"/>
  </w:docVars>
  <w:rsids>
    <w:rsidRoot w:val="00F638EB"/>
    <w:rsid w:val="0013036B"/>
    <w:rsid w:val="003E4A31"/>
    <w:rsid w:val="004A7744"/>
    <w:rsid w:val="005C7900"/>
    <w:rsid w:val="00732486"/>
    <w:rsid w:val="00834B40"/>
    <w:rsid w:val="00AF29E8"/>
    <w:rsid w:val="00D357DB"/>
    <w:rsid w:val="00E83BF6"/>
    <w:rsid w:val="00F638EB"/>
    <w:rsid w:val="00FB3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D8B7F"/>
  <w15:chartTrackingRefBased/>
  <w15:docId w15:val="{F41DA711-F1C1-4AD2-8BED-51C247D21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38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38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38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38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38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38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38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38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38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38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38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38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38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38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38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38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38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38EB"/>
    <w:rPr>
      <w:rFonts w:eastAsiaTheme="majorEastAsia" w:cstheme="majorBidi"/>
      <w:color w:val="272727" w:themeColor="text1" w:themeTint="D8"/>
    </w:rPr>
  </w:style>
  <w:style w:type="paragraph" w:styleId="Title">
    <w:name w:val="Title"/>
    <w:basedOn w:val="Normal"/>
    <w:next w:val="Normal"/>
    <w:link w:val="TitleChar"/>
    <w:uiPriority w:val="10"/>
    <w:qFormat/>
    <w:rsid w:val="00F638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38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38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38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38EB"/>
    <w:pPr>
      <w:spacing w:before="160"/>
      <w:jc w:val="center"/>
    </w:pPr>
    <w:rPr>
      <w:i/>
      <w:iCs/>
      <w:color w:val="404040" w:themeColor="text1" w:themeTint="BF"/>
    </w:rPr>
  </w:style>
  <w:style w:type="character" w:customStyle="1" w:styleId="QuoteChar">
    <w:name w:val="Quote Char"/>
    <w:basedOn w:val="DefaultParagraphFont"/>
    <w:link w:val="Quote"/>
    <w:uiPriority w:val="29"/>
    <w:rsid w:val="00F638EB"/>
    <w:rPr>
      <w:i/>
      <w:iCs/>
      <w:color w:val="404040" w:themeColor="text1" w:themeTint="BF"/>
    </w:rPr>
  </w:style>
  <w:style w:type="paragraph" w:styleId="ListParagraph">
    <w:name w:val="List Paragraph"/>
    <w:basedOn w:val="Normal"/>
    <w:uiPriority w:val="34"/>
    <w:qFormat/>
    <w:rsid w:val="00F638EB"/>
    <w:pPr>
      <w:ind w:left="720"/>
      <w:contextualSpacing/>
    </w:pPr>
  </w:style>
  <w:style w:type="character" w:styleId="IntenseEmphasis">
    <w:name w:val="Intense Emphasis"/>
    <w:basedOn w:val="DefaultParagraphFont"/>
    <w:uiPriority w:val="21"/>
    <w:qFormat/>
    <w:rsid w:val="00F638EB"/>
    <w:rPr>
      <w:i/>
      <w:iCs/>
      <w:color w:val="0F4761" w:themeColor="accent1" w:themeShade="BF"/>
    </w:rPr>
  </w:style>
  <w:style w:type="paragraph" w:styleId="IntenseQuote">
    <w:name w:val="Intense Quote"/>
    <w:basedOn w:val="Normal"/>
    <w:next w:val="Normal"/>
    <w:link w:val="IntenseQuoteChar"/>
    <w:uiPriority w:val="30"/>
    <w:qFormat/>
    <w:rsid w:val="00F638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38EB"/>
    <w:rPr>
      <w:i/>
      <w:iCs/>
      <w:color w:val="0F4761" w:themeColor="accent1" w:themeShade="BF"/>
    </w:rPr>
  </w:style>
  <w:style w:type="character" w:styleId="IntenseReference">
    <w:name w:val="Intense Reference"/>
    <w:basedOn w:val="DefaultParagraphFont"/>
    <w:uiPriority w:val="32"/>
    <w:qFormat/>
    <w:rsid w:val="00F638E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tgers.instructure.com/courses/405242/files/59726438?wrap=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antiago.cuesta@rutgers.edu" TargetMode="External"/><Relationship Id="rId12" Type="http://schemas.openxmlformats.org/officeDocument/2006/relationships/hyperlink" Target="https://cbn.rutgers.edu/academics/undergraduate/learning-goa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ictoria.abraira@rutgers.edu" TargetMode="External"/><Relationship Id="rId11" Type="http://schemas.openxmlformats.org/officeDocument/2006/relationships/hyperlink" Target="https://policies.rutgers.edu/B.aspx?BookId=11914&amp;PageId=459231&amp;Search=academic%20integrity" TargetMode="External"/><Relationship Id="rId5" Type="http://schemas.openxmlformats.org/officeDocument/2006/relationships/hyperlink" Target="mailto:kelvin.kwan@rutgers.edu" TargetMode="External"/><Relationship Id="rId10" Type="http://schemas.openxmlformats.org/officeDocument/2006/relationships/hyperlink" Target="https://it.rutgers.edu/ai/guidance-on-the-use-of-ai-at-rutgers/" TargetMode="External"/><Relationship Id="rId4" Type="http://schemas.openxmlformats.org/officeDocument/2006/relationships/webSettings" Target="webSettings.xml"/><Relationship Id="rId9" Type="http://schemas.openxmlformats.org/officeDocument/2006/relationships/hyperlink" Target="https://docreader.readspeaker.com/docreader/?cid=8909&amp;lang=en_us&amp;url=https%3A%2F%2Finst-fs-iad-prod.inscloudgate.net%2Ffiles%2F2b04974c-ce12-4fd8-8144-3b7f94d560c6%2FSchedule%2520164%2520464%2520Fall%25202026.pdf%3Ftoken%3DeyJ0eXAiOiJKV1QiLCJhbGciOiJIUzUxMiJ9.eyJpYXQiOjE3ODc5NDAyMTYsInVzZXJfaWQiOm51bGwsInJlc291cmNlIjoiL2ZpbGVzLzJiMDQ5NzRjLWNlMTItNGZkOC04MTQ0LTNiN2Y5NGQ1NjBjNi9TY2hlZHVsZSUyMDE2NCUyMDQ2NCUyMEZhbGwlMjAyMDI2LnBkZiIsImhvc3QiOm51bGwsImp0aSI6ImFjZDA2ODFmLTI4ZjMtNGNhNi1iMTM4LWU5NzAxMDhiMzFjYiIsImV4cCI6MTc4ODAyNjYxNn0.Xbmx5Wh5wZfmR4vMz5pL3p7sa7Tbzoei9aTsG-kmTSxXoLA48EUiFBt1vs5p1B5XsPR7x2AISfizLojTptUyW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1086</Words>
  <Characters>6195</Characters>
  <Application>Microsoft Office Word</Application>
  <DocSecurity>0</DocSecurity>
  <Lines>51</Lines>
  <Paragraphs>14</Paragraphs>
  <ScaleCrop>false</ScaleCrop>
  <Company>Rutgers University - School of Arts and Sciences</Company>
  <LinksUpToDate>false</LinksUpToDate>
  <CharactersWithSpaces>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Kwan</dc:creator>
  <cp:keywords/>
  <dc:description/>
  <cp:lastModifiedBy>Kelvin Kwan</cp:lastModifiedBy>
  <cp:revision>1</cp:revision>
  <dcterms:created xsi:type="dcterms:W3CDTF">2026-08-28T19:06:00Z</dcterms:created>
  <dcterms:modified xsi:type="dcterms:W3CDTF">2026-08-28T19:10:00Z</dcterms:modified>
</cp:coreProperties>
</file>